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27" w:rsidRDefault="00B16527" w:rsidP="000B5FD5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Контрольно-счетная комиссия Новобурасского муниципального района </w:t>
      </w:r>
    </w:p>
    <w:p w:rsidR="00B16527" w:rsidRPr="000B5FD5" w:rsidRDefault="00B16527" w:rsidP="000B5F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16527" w:rsidRDefault="00B16527" w:rsidP="000B5FD5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B16527" w:rsidRDefault="00B16527" w:rsidP="000B5FD5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B16527" w:rsidRDefault="00B16527" w:rsidP="000B5FD5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B16527" w:rsidRDefault="00B16527" w:rsidP="000B5FD5">
      <w:pPr>
        <w:spacing w:line="252" w:lineRule="auto"/>
        <w:jc w:val="center"/>
        <w:rPr>
          <w:b/>
          <w:color w:val="000000"/>
          <w:spacing w:val="20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ttp://nburasy.sarmo.ru/images/M_images/gerb_newburas.gif" style="position:absolute;left:0;text-align:left;margin-left:162.45pt;margin-top:2.45pt;width:111.1pt;height:124.7pt;z-index:251658240;visibility:visible;mso-wrap-distance-left:0;mso-wrap-distance-right:0;mso-position-vertical-relative:line" o:allowoverlap="f">
            <v:imagedata r:id="rId7" o:title=""/>
            <w10:wrap type="square"/>
          </v:shape>
        </w:pict>
      </w:r>
    </w:p>
    <w:p w:rsidR="00B16527" w:rsidRDefault="00B16527" w:rsidP="000B5FD5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B16527" w:rsidRDefault="00B16527" w:rsidP="00EE5944">
      <w:pPr>
        <w:jc w:val="center"/>
        <w:rPr>
          <w:rFonts w:ascii="Times New Roman" w:hAnsi="Times New Roman"/>
          <w:b/>
          <w:sz w:val="32"/>
          <w:szCs w:val="32"/>
        </w:rPr>
      </w:pPr>
    </w:p>
    <w:p w:rsidR="00B16527" w:rsidRDefault="00B16527" w:rsidP="00EE5944">
      <w:pPr>
        <w:jc w:val="center"/>
        <w:rPr>
          <w:rFonts w:ascii="Times New Roman" w:hAnsi="Times New Roman"/>
          <w:b/>
          <w:sz w:val="40"/>
          <w:szCs w:val="40"/>
        </w:rPr>
      </w:pPr>
    </w:p>
    <w:p w:rsidR="00B16527" w:rsidRDefault="00B16527" w:rsidP="00264D25">
      <w:pPr>
        <w:rPr>
          <w:rFonts w:ascii="Times New Roman" w:hAnsi="Times New Roman"/>
          <w:b/>
          <w:sz w:val="40"/>
          <w:szCs w:val="40"/>
        </w:rPr>
      </w:pPr>
    </w:p>
    <w:p w:rsidR="00B16527" w:rsidRDefault="00B16527" w:rsidP="00264D25">
      <w:pPr>
        <w:rPr>
          <w:rFonts w:ascii="Times New Roman" w:hAnsi="Times New Roman"/>
          <w:b/>
          <w:sz w:val="40"/>
          <w:szCs w:val="40"/>
        </w:rPr>
      </w:pPr>
    </w:p>
    <w:p w:rsidR="00B16527" w:rsidRPr="00B56CBA" w:rsidRDefault="00B16527" w:rsidP="002864F3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>ОТЧЕТ</w:t>
      </w:r>
    </w:p>
    <w:p w:rsidR="00B16527" w:rsidRPr="00B56CBA" w:rsidRDefault="00B16527" w:rsidP="002864F3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>о работе Контрольно-счетной комиссии</w:t>
      </w:r>
    </w:p>
    <w:p w:rsidR="00B16527" w:rsidRPr="00B56CBA" w:rsidRDefault="00B16527" w:rsidP="002864F3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>Ново</w:t>
      </w:r>
      <w:r>
        <w:rPr>
          <w:rFonts w:ascii="Times New Roman" w:hAnsi="Times New Roman"/>
          <w:b/>
          <w:sz w:val="40"/>
          <w:szCs w:val="40"/>
        </w:rPr>
        <w:t>б</w:t>
      </w:r>
      <w:r w:rsidRPr="00B56CBA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рас</w:t>
      </w:r>
      <w:r w:rsidRPr="00B56CBA">
        <w:rPr>
          <w:rFonts w:ascii="Times New Roman" w:hAnsi="Times New Roman"/>
          <w:b/>
          <w:sz w:val="40"/>
          <w:szCs w:val="40"/>
        </w:rPr>
        <w:t>ского муниципального района</w:t>
      </w:r>
    </w:p>
    <w:p w:rsidR="00B16527" w:rsidRPr="00B56CBA" w:rsidRDefault="00B16527" w:rsidP="002864F3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>Саратовской области</w:t>
      </w:r>
    </w:p>
    <w:p w:rsidR="00B16527" w:rsidRPr="00B56CBA" w:rsidRDefault="00B16527" w:rsidP="002864F3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>за 201</w:t>
      </w:r>
      <w:r>
        <w:rPr>
          <w:rFonts w:ascii="Times New Roman" w:hAnsi="Times New Roman"/>
          <w:b/>
          <w:sz w:val="40"/>
          <w:szCs w:val="40"/>
        </w:rPr>
        <w:t>7</w:t>
      </w:r>
      <w:r w:rsidRPr="00B56CBA">
        <w:rPr>
          <w:rFonts w:ascii="Times New Roman" w:hAnsi="Times New Roman"/>
          <w:b/>
          <w:sz w:val="40"/>
          <w:szCs w:val="40"/>
        </w:rPr>
        <w:t xml:space="preserve"> год</w:t>
      </w:r>
    </w:p>
    <w:p w:rsidR="00B16527" w:rsidRDefault="00B16527" w:rsidP="00EE5944">
      <w:pPr>
        <w:jc w:val="center"/>
        <w:rPr>
          <w:rFonts w:ascii="Times New Roman" w:hAnsi="Times New Roman"/>
          <w:sz w:val="28"/>
          <w:szCs w:val="28"/>
        </w:rPr>
      </w:pPr>
    </w:p>
    <w:p w:rsidR="00B16527" w:rsidRDefault="00B16527" w:rsidP="00EE5944">
      <w:pPr>
        <w:jc w:val="center"/>
        <w:rPr>
          <w:rFonts w:ascii="Times New Roman" w:hAnsi="Times New Roman"/>
          <w:sz w:val="28"/>
          <w:szCs w:val="28"/>
        </w:rPr>
      </w:pPr>
    </w:p>
    <w:p w:rsidR="00B16527" w:rsidRDefault="00B16527" w:rsidP="00264D25">
      <w:pPr>
        <w:rPr>
          <w:rFonts w:ascii="Times New Roman" w:hAnsi="Times New Roman"/>
        </w:rPr>
      </w:pPr>
    </w:p>
    <w:p w:rsidR="00B16527" w:rsidRDefault="00B16527" w:rsidP="00EE5944">
      <w:pPr>
        <w:jc w:val="center"/>
        <w:rPr>
          <w:rFonts w:ascii="Times New Roman" w:hAnsi="Times New Roman"/>
        </w:rPr>
      </w:pPr>
    </w:p>
    <w:p w:rsidR="00B16527" w:rsidRDefault="00B16527" w:rsidP="00EE5944">
      <w:pPr>
        <w:jc w:val="center"/>
        <w:rPr>
          <w:rFonts w:ascii="Times New Roman" w:hAnsi="Times New Roman"/>
        </w:rPr>
      </w:pPr>
    </w:p>
    <w:p w:rsidR="00B16527" w:rsidRDefault="00B16527" w:rsidP="00EE594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Новые Бурасы</w:t>
      </w:r>
    </w:p>
    <w:p w:rsidR="00B16527" w:rsidRPr="006D0BDD" w:rsidRDefault="00B16527" w:rsidP="006D0BD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2017</w:t>
      </w:r>
    </w:p>
    <w:p w:rsidR="00B16527" w:rsidRDefault="00B16527" w:rsidP="00EE59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864F3">
        <w:rPr>
          <w:rFonts w:ascii="Times New Roman" w:hAnsi="Times New Roman"/>
          <w:b/>
          <w:sz w:val="28"/>
          <w:szCs w:val="28"/>
        </w:rPr>
        <w:t>1.ОСНОВНЫЕ ИТОГИ ДЕЯТЕЛЬНОСТИ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настоящем отчете о работе Контрольно-счетной комиссии  Новобурасского муниципального района  (далее Комиссия) за 2017 год, подготовленном в соответствии с требованиями  Положения о Контрольно-счетной комиссии Новобурасского муниципального района Саратовской области (далее Положение), утвержденного решением муниципального Собрания Новобурасского муниципального района Саратовской области от 18 июля 2014 года № 229, представлены результаты контрольной и экспертно-аналитической деятельности Комиссии.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Контрольно-счетная комиссия Новобурасского муниципального района Саратовской области является постоянно действующим контрольным органом Новобурасского муниципального района и образована Собранием Новобурасского муниципального района.</w:t>
      </w:r>
    </w:p>
    <w:p w:rsidR="00B16527" w:rsidRPr="002864F3" w:rsidRDefault="00B16527" w:rsidP="002864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7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рамках задач, определенных действующим законодательством, Комиссия обладает организационной и функциональной независимостью и осуществляет свою деятельность самостоятельно.  Организация деятельности контрольно - счётной комиссии строилась на основе принципов законности, объективности, независимости, системности, гласности, профессиональной этики. </w:t>
      </w:r>
      <w:r w:rsidRPr="002864F3">
        <w:rPr>
          <w:rFonts w:ascii="Times New Roman" w:hAnsi="Times New Roman"/>
          <w:spacing w:val="-7"/>
          <w:sz w:val="28"/>
          <w:szCs w:val="28"/>
        </w:rPr>
        <w:t xml:space="preserve">Основными функциями контрольно-счетной комиссии являются: контроль над исполнением бюджета Новобурасского муниципального района, соблюдением установленного порядка подготовки и рассмотрения проекта районного бюджета, отчета о его исполнении, контроль над соблюдением установленного порядка управления и распоряжения имуществом, находящимся в муниципальной собственности района. </w:t>
      </w:r>
    </w:p>
    <w:p w:rsidR="00B16527" w:rsidRPr="002864F3" w:rsidRDefault="00B16527" w:rsidP="002864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Style w:val="FontStyle11"/>
          <w:b w:val="0"/>
          <w:sz w:val="28"/>
          <w:szCs w:val="28"/>
        </w:rPr>
        <w:t>Федеральным законом № 6-ФЗ предусмотрена возможность передачи контрольно-счетному органу муниципального района полномочий контрольно-счетного органа поселения по осуществлению внешнего муниципального финансового контроля. Соответствующие решения на уровне поселений и муниципальном уровне приняты. З</w:t>
      </w:r>
      <w:r w:rsidRPr="002864F3">
        <w:rPr>
          <w:rFonts w:ascii="Times New Roman" w:hAnsi="Times New Roman"/>
          <w:sz w:val="28"/>
          <w:szCs w:val="28"/>
        </w:rPr>
        <w:t xml:space="preserve">аключены  соглашения со всеми муниципальными образованиями по осуществлению  контроля за исполнением бюджета данных поселений. </w:t>
      </w:r>
    </w:p>
    <w:p w:rsidR="00B16527" w:rsidRPr="002864F3" w:rsidRDefault="00B16527" w:rsidP="002864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рамках заключенных соглашений были проведены внешние проверки в муниципальных образованиях входящих в состав Новобурасского муниципального района. </w:t>
      </w:r>
    </w:p>
    <w:p w:rsidR="00B16527" w:rsidRPr="002864F3" w:rsidRDefault="00B16527" w:rsidP="002864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ходе проведения внешних проверок и подготовки заключений на отчеты об исполнении бюджетов поселений осуществлен анализ организации бюджетного процесса в поселениях по составлению и представлению бюджетной отчетности за 2016 год, по исполнению основных характеристик бюджета (доходы, расходы, дефицит). </w:t>
      </w:r>
    </w:p>
    <w:p w:rsidR="00B16527" w:rsidRPr="002864F3" w:rsidRDefault="00B16527" w:rsidP="002864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Результаты внешних проверок отражены в заключениях на отчет об исполнении бюджета за соответствующий год и направлены в адрес Новобурасского муниципального Собрания, Главы администрации Новобурасского муниципального района, Советы муниципальных образований НМР, Главам муниципальных образований.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План работы на 2017 год, утверждённый распоряжением председателя Контрольно-счётной комиссии Новобурасского муниципального района от 15.12.2016г. № 3  выполнен в полном объёме.</w:t>
      </w:r>
    </w:p>
    <w:p w:rsidR="00B16527" w:rsidRPr="002864F3" w:rsidRDefault="00B16527" w:rsidP="002864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2017 году проведено  Контрольно-счетной комиссией проведено 11 мероприятий по контрольной деятельности и 157 по экспертно-аналитической деятельности, которые включают финансово-экономическую экспертизу проектов бюджета и вносимых в него изменений,  проектов муниципальных правовых актов  касающихся расходных обязательств Новобурасского муниципального района, а так же муниципальных программ и подготовку заключений по ним.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Преобладающим направлением контрольных мероприятий являлись проверка законности, целесообразности и результативности расходов на закупки по планируемым к заключению, заключенным  и исполненным контрактам (аудит в сфере закупок),  а также </w:t>
      </w:r>
      <w:r w:rsidRPr="002864F3">
        <w:rPr>
          <w:rFonts w:ascii="Times New Roman" w:hAnsi="Times New Roman"/>
          <w:sz w:val="28"/>
          <w:szCs w:val="28"/>
        </w:rPr>
        <w:t xml:space="preserve">проверка </w:t>
      </w:r>
      <w:r w:rsidRPr="002864F3">
        <w:rPr>
          <w:rFonts w:ascii="Times New Roman" w:hAnsi="Times New Roman"/>
          <w:sz w:val="28"/>
          <w:szCs w:val="28"/>
          <w:lang w:eastAsia="ru-RU"/>
        </w:rPr>
        <w:t>законности, результативности (эффективности и экономности) использования средств бюджета</w:t>
      </w:r>
      <w:r w:rsidRPr="002864F3">
        <w:rPr>
          <w:rFonts w:ascii="Times New Roman" w:hAnsi="Times New Roman"/>
          <w:color w:val="000000"/>
          <w:sz w:val="28"/>
          <w:szCs w:val="28"/>
        </w:rPr>
        <w:t xml:space="preserve">  соответствия с действующим законодательством уставных и нормативно-правовых актов.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Общая сумма выявленных финансово-бюджетных нарушений по итогам 2017 года составила  31153,4,5 тыс.руб., в том числе:</w:t>
      </w:r>
    </w:p>
    <w:p w:rsidR="00B16527" w:rsidRPr="002864F3" w:rsidRDefault="00B16527" w:rsidP="002864F3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 нецелевое использование бюджетных средств - 0 тыс.руб.,</w:t>
      </w:r>
    </w:p>
    <w:p w:rsidR="00B16527" w:rsidRPr="002864F3" w:rsidRDefault="00B16527" w:rsidP="002864F3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 неэффективное, неэкономное использование бюджетных средств- 4,9 тыс.руб.</w:t>
      </w:r>
    </w:p>
    <w:p w:rsidR="00B16527" w:rsidRPr="002864F3" w:rsidRDefault="00B16527" w:rsidP="002864F3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 осуществление расходов с нарушением нормативно-правовых актов, иных требований действующего законодательства – 28385,0 тыс.руб.</w:t>
      </w:r>
    </w:p>
    <w:p w:rsidR="00B16527" w:rsidRPr="002864F3" w:rsidRDefault="00B16527" w:rsidP="002864F3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прочие нарушения – 2763,5 тыс.руб.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Основные показатели работы Комиссии за 2017 год представлены в Приложении №1.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Информация о выявленных нарушениях по результатам контрольных и экспертно-аналитических мероприятий, проведенных Комиссией в 2017 году, приведена в таблице «Сведения об объеме нарушений, выявленных по итогам деятельности за 2017 год». </w:t>
      </w:r>
    </w:p>
    <w:p w:rsidR="00B16527" w:rsidRPr="002864F3" w:rsidRDefault="00B16527" w:rsidP="002864F3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64F3">
        <w:rPr>
          <w:rFonts w:ascii="Times New Roman" w:hAnsi="Times New Roman"/>
          <w:color w:val="000000"/>
          <w:sz w:val="28"/>
          <w:szCs w:val="28"/>
        </w:rPr>
        <w:tab/>
      </w: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64F3">
        <w:rPr>
          <w:rFonts w:ascii="Times New Roman" w:hAnsi="Times New Roman"/>
          <w:b/>
          <w:color w:val="000000"/>
          <w:sz w:val="28"/>
          <w:szCs w:val="28"/>
        </w:rPr>
        <w:t xml:space="preserve"> Результаты контрольных мероприятий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соответствии с планом работы в отчетном периоде было запланировано  5 контрольных мероприятия,  фактическое исполнение составило 11  мероприятий, из которых 6  проверок годовой  отчетности муниципальных образований на соответствие инструкции 191н по бюджетному учету.</w:t>
      </w:r>
      <w:r w:rsidRPr="002864F3">
        <w:rPr>
          <w:rFonts w:ascii="Times New Roman" w:hAnsi="Times New Roman"/>
          <w:color w:val="000000"/>
          <w:sz w:val="28"/>
          <w:szCs w:val="28"/>
        </w:rPr>
        <w:t xml:space="preserve">  Общий объем  проверенных  средств составил  96 973,1 тыс.рублей.      </w:t>
      </w:r>
    </w:p>
    <w:p w:rsidR="00B16527" w:rsidRPr="002864F3" w:rsidRDefault="00B16527" w:rsidP="002864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Контрольно-счетная комиссия является органом местного самоуправления, уполномоченным на осуществление контроля в сфере размещении заказов на поставки товаров, выполнение работ, оказание услуг для муниципальных нужд. По данной теме за отчетный период проведено 2 контрольных  мероприятий.</w:t>
      </w: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1.В ходе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 и исполненным контрактам за 2016 год</w:t>
      </w:r>
      <w:r w:rsidRPr="002864F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864F3">
        <w:rPr>
          <w:rFonts w:ascii="Times New Roman" w:hAnsi="Times New Roman"/>
          <w:sz w:val="28"/>
          <w:szCs w:val="28"/>
        </w:rPr>
        <w:t xml:space="preserve">Администрации  Новобурасского муниципального района Саратовской области установлены нарушения и недостатки: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- в нарушении ст.34 п.2 Федерального закона, а также п. 4 и 5 части 1 статьи  93 Закона (закупки не превышающую 100 и 400 тыс. рублей) при заключении  контрактов необходимо указывать, что цена контракта является твердой и определяется  на весь срок исполнения контракта, вместо «цена контракта является фиксированной и изменению не подлежит».</w:t>
      </w:r>
    </w:p>
    <w:p w:rsidR="00B16527" w:rsidRPr="002864F3" w:rsidRDefault="00B16527" w:rsidP="0028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деятельности учреждения низкая эффективность</w:t>
      </w:r>
      <w:r w:rsidRPr="002864F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864F3">
        <w:rPr>
          <w:rFonts w:ascii="Times New Roman" w:hAnsi="Times New Roman"/>
          <w:sz w:val="28"/>
          <w:szCs w:val="28"/>
        </w:rPr>
        <w:t xml:space="preserve">показатель конкурентности и эффективности закупочной деятельности учреждения составил 0,65 % (низкая эффективность, так как Е&lt;5%) от общего объема размещенных заказов. В 2016 году заказчик разместил 11,7% заказов у единственного поставщика по п.п. 8, 29 ч.1 ст.93 Федерального закона №44-ФЗ, </w:t>
      </w:r>
      <w:r w:rsidRPr="002864F3">
        <w:rPr>
          <w:rFonts w:ascii="Times New Roman" w:hAnsi="Times New Roman"/>
          <w:color w:val="000000"/>
          <w:sz w:val="28"/>
          <w:szCs w:val="28"/>
        </w:rPr>
        <w:t>способом электронный аукцион 69,1 % от всего объема, а экономия средств 0.6 %;</w:t>
      </w:r>
    </w:p>
    <w:p w:rsidR="00B16527" w:rsidRPr="002864F3" w:rsidRDefault="00B16527" w:rsidP="0028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64F3">
        <w:rPr>
          <w:rFonts w:ascii="Times New Roman" w:hAnsi="Times New Roman"/>
          <w:sz w:val="28"/>
          <w:szCs w:val="28"/>
        </w:rPr>
        <w:t xml:space="preserve">Учитывая, показатели конкурентности рекомендовано целесообразнее укрупнять закупки.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64F3">
        <w:rPr>
          <w:rFonts w:ascii="Times New Roman" w:hAnsi="Times New Roman"/>
          <w:sz w:val="28"/>
          <w:szCs w:val="28"/>
        </w:rPr>
        <w:t xml:space="preserve">-  </w:t>
      </w:r>
      <w:r w:rsidRPr="002864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нарушении  пунктам 6.2. и 6.3 Муниципального контракта № 22001/2 от 23.07.2012 с ОАО «ГИПРОДОРНИИ» и договору №3-14-054  от 31.12.2013г. с ООО «Принцип-Проф» </w:t>
      </w:r>
      <w:r w:rsidRPr="002864F3">
        <w:rPr>
          <w:rFonts w:ascii="Times New Roman" w:hAnsi="Times New Roman"/>
          <w:sz w:val="28"/>
          <w:szCs w:val="28"/>
        </w:rPr>
        <w:t xml:space="preserve">в случае просрочки исполнения Заказчиком обязательства по оплате товара, Поставщик вправе потребовать уплаты неустойки в виде пени. Пеня начисляется за каждый день просрочки исполнения указанного обязательства, начиная со дня, следующего после дня истечения установленного Контрактом срока оплаты работ. Размер пени составляет 1/300 действующей на дату уплаты пеней ставки рефинансирования Центрального банка Российской Федерации от не уплаченной в срок суммы, что составляет на момент проверки 62,5 тыс. рублей </w:t>
      </w:r>
      <w:r w:rsidRPr="002864F3">
        <w:rPr>
          <w:rFonts w:ascii="Times New Roman" w:hAnsi="Times New Roman"/>
          <w:color w:val="000000"/>
          <w:sz w:val="28"/>
          <w:szCs w:val="28"/>
          <w:lang w:eastAsia="ru-RU"/>
        </w:rPr>
        <w:t>и 3,7 тыс. рублей соответственно (</w:t>
      </w:r>
      <w:r w:rsidRPr="002864F3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плановое  неэффективное использование средств в размере 66,2 тыс. рублей) </w:t>
      </w:r>
      <w:r w:rsidRPr="002864F3">
        <w:rPr>
          <w:rFonts w:ascii="Times New Roman" w:hAnsi="Times New Roman"/>
          <w:color w:val="000000"/>
          <w:sz w:val="28"/>
          <w:szCs w:val="28"/>
          <w:lang w:eastAsia="ru-RU"/>
        </w:rPr>
        <w:t>однако, поставщиками услуг исковых претензий о нарушении сроков оплаты по договорам и муниципальным контрактом не предъявлялись.</w:t>
      </w: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2.В ходе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 и исполненным контрактам за 2016 год</w:t>
      </w:r>
      <w:r w:rsidRPr="002864F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864F3">
        <w:rPr>
          <w:rFonts w:ascii="Times New Roman" w:hAnsi="Times New Roman"/>
          <w:sz w:val="28"/>
          <w:szCs w:val="28"/>
        </w:rPr>
        <w:t>Муниципальное общеобразовательное учреждение «Школа № 2 р.п. Новые Бурасы Новобурасского района Саратовской области имени Героя Советского союза М.С. Бочкарева»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 установлены  нарушения и недостатки: </w:t>
      </w:r>
    </w:p>
    <w:p w:rsidR="00B16527" w:rsidRPr="002864F3" w:rsidRDefault="00B16527" w:rsidP="002864F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-  В нарушении Статьи 34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при заключении контрактов , в том числе на основании пунктов 4 и 5 части 1 статьи 93 Закона (закупки на сумму , не превышающую 100 и 400 тыс.рублей) согласно ч.2 ст.34 Федерального закона №44-ФЗ необходимо указывать, что цена контракта  является твердой и определяется на весь срок исполнения контракта , вместо «цена контракта является фиксированной и изменению не подлежит» ;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64F3">
        <w:rPr>
          <w:rFonts w:ascii="Times New Roman" w:hAnsi="Times New Roman"/>
          <w:sz w:val="28"/>
          <w:szCs w:val="28"/>
        </w:rPr>
        <w:t>-</w:t>
      </w:r>
      <w:r w:rsidRPr="002864F3">
        <w:rPr>
          <w:rFonts w:ascii="Times New Roman" w:hAnsi="Times New Roman"/>
          <w:i/>
          <w:sz w:val="28"/>
          <w:szCs w:val="28"/>
        </w:rPr>
        <w:t xml:space="preserve"> </w:t>
      </w:r>
      <w:r w:rsidRPr="002864F3">
        <w:rPr>
          <w:rFonts w:ascii="Times New Roman" w:hAnsi="Times New Roman"/>
          <w:sz w:val="28"/>
          <w:szCs w:val="28"/>
        </w:rPr>
        <w:t>Нарушения условий реализации контрактов (договоров), в том числе сроков реализации, включая  своевременность расчетов по контракту (договору).</w:t>
      </w:r>
      <w:r w:rsidRPr="002864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связи с отсутствием финансирования часть договоров и муниципальных контрактов были оплачены с нарушениями сроков в пунктах по их оплате, что могло привезти к уплате неустойки в виде пени, штрафов, а в дальнейшем и судебных издержек, однако, поставщиками услуг претензии о нарушении сроков оплаты по договорам и муниципальным контрактом не предъявлялись.</w:t>
      </w:r>
    </w:p>
    <w:p w:rsidR="00B16527" w:rsidRPr="002864F3" w:rsidRDefault="00B16527" w:rsidP="002864F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По результатам проверки учреждению направлено  предложение совершения действий по устранению причин и условий нарушений, выявленных проверкой и учесть замечания в дальнейшей работе.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Style w:val="FontStyle12"/>
          <w:sz w:val="28"/>
          <w:szCs w:val="28"/>
        </w:rPr>
        <w:t>3.</w:t>
      </w:r>
      <w:r w:rsidRPr="002864F3">
        <w:rPr>
          <w:rFonts w:ascii="Times New Roman" w:hAnsi="Times New Roman"/>
          <w:sz w:val="28"/>
          <w:szCs w:val="28"/>
        </w:rPr>
        <w:t xml:space="preserve"> Проверка </w:t>
      </w:r>
      <w:r w:rsidRPr="002864F3">
        <w:rPr>
          <w:rFonts w:ascii="Times New Roman" w:hAnsi="Times New Roman"/>
          <w:sz w:val="28"/>
          <w:szCs w:val="28"/>
          <w:lang w:eastAsia="ru-RU"/>
        </w:rPr>
        <w:t xml:space="preserve">законности, результативности (эффективности и экономности) использования средств бюджета Белоярского и Тепловского сельских поселений  </w:t>
      </w:r>
      <w:r w:rsidRPr="002864F3">
        <w:rPr>
          <w:rStyle w:val="FontStyle12"/>
          <w:sz w:val="28"/>
          <w:szCs w:val="28"/>
        </w:rPr>
        <w:t xml:space="preserve"> </w:t>
      </w:r>
      <w:r w:rsidRPr="002864F3">
        <w:rPr>
          <w:rFonts w:ascii="Times New Roman" w:hAnsi="Times New Roman"/>
          <w:sz w:val="28"/>
          <w:szCs w:val="28"/>
        </w:rPr>
        <w:t xml:space="preserve">установлены следующие нарушения и недостатки: </w:t>
      </w:r>
    </w:p>
    <w:p w:rsidR="00B16527" w:rsidRPr="002864F3" w:rsidRDefault="00B16527" w:rsidP="002864F3">
      <w:pPr>
        <w:tabs>
          <w:tab w:val="left" w:pos="567"/>
          <w:tab w:val="left" w:pos="99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eastAsia="ru-RU"/>
        </w:rPr>
      </w:pPr>
      <w:r w:rsidRPr="002864F3">
        <w:rPr>
          <w:rFonts w:ascii="Times New Roman" w:hAnsi="Times New Roman"/>
          <w:sz w:val="28"/>
          <w:szCs w:val="28"/>
          <w:lang w:eastAsia="ru-RU"/>
        </w:rPr>
        <w:t>- В нарушение требований, установленных ст. 34, ст. 162 Бюджетного кодекса 145-ФЗ допущено неэффективное использование средств бюджета в результате оплаты  штрафов пени на страховые взносы в Пенсионный фонд РФ Белоярского сельского поселения в сумме 3812,84 рубля, Тепловского муниципального образования в сумме 1107,42 рубля.</w:t>
      </w:r>
    </w:p>
    <w:p w:rsidR="00B16527" w:rsidRPr="002864F3" w:rsidRDefault="00B16527" w:rsidP="002864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864F3">
        <w:rPr>
          <w:rStyle w:val="FontStyle12"/>
          <w:sz w:val="28"/>
          <w:szCs w:val="28"/>
        </w:rPr>
        <w:t>4.</w:t>
      </w:r>
      <w:r w:rsidRPr="002864F3">
        <w:rPr>
          <w:rFonts w:ascii="Times New Roman" w:hAnsi="Times New Roman"/>
          <w:sz w:val="28"/>
          <w:szCs w:val="28"/>
        </w:rPr>
        <w:t xml:space="preserve"> В рамках переданных полномочий, проведена  внешняя проверка годовой бюджетной отчетности главных администраторов бюджетных средств, проведение которых предусмотрено ст.264.4 БК РФ, Елшанского муниципального образования, Лоховского МО, Тепловского МО и Белоярского МО, 2 структурных подразделений Администрации Новобурасского муниципального района, являющихся главными администраторами бюджетных средств Управления культуры и кино, Управления образования.   </w:t>
      </w:r>
    </w:p>
    <w:p w:rsidR="00B16527" w:rsidRPr="002864F3" w:rsidRDefault="00B16527" w:rsidP="002864F3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4F3">
        <w:rPr>
          <w:rFonts w:ascii="Times New Roman" w:hAnsi="Times New Roman" w:cs="Times New Roman"/>
          <w:sz w:val="28"/>
          <w:szCs w:val="28"/>
        </w:rPr>
        <w:t>В ходе камеральных проверок была проверена годовая бюджетная отчетность вышеуказанных поселений.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Годовая бюджетная отчетность представлена в полном объеме и в необходимых формах, соответствует и отвечает требованиям ст. 264.4 Бюджетного Кодекса РФ и Инструкции о порядке составления и предоставления годовой отчетности об исполнении бюджетов бюджетной системы Российской Федерации, утвержденной Приказом Министерства финансов РФ от 13.11.2008 года № 191-н.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 Не в полном объеме заполнены формы пояснительной записки к годовой бухгалтерской отчетности сельских поселений.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Несоответствия показателей сводной бюджетной росписи бюджета, расходам, утвержденным бюджетом, в ходе проведенных контрольных мероприятий установлено не было.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Показатели исполнения доходной и расходной части бюджетов проверенных  сельских поселений Новобурасского муниципального района, а также источников финансирования дефицита бюджета, отчет об исполнении бюджета за 2016 год,  соответствуют данным годовой бюджетной отчетности.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По итогам проведенных контрольных мероприятий  контрольно-счетной комиссии Новобурасского муниципального района оформлены акты проверок и справки.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64F3">
        <w:rPr>
          <w:rFonts w:ascii="Times New Roman" w:hAnsi="Times New Roman"/>
          <w:b/>
          <w:color w:val="000000"/>
          <w:sz w:val="28"/>
          <w:szCs w:val="28"/>
        </w:rPr>
        <w:t>Экспертно-аналитические мероприятия.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Экспертно-аналитическая работа КСК направлена на  предотвращение нарушений бюджетного законодательства РФ.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В 2016 году Контрольно-счетной комиссией подготовлено 157 экспертных заключений.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целях реализации ст. 157 Бюджетного кодекса РФ, осуществления бюджетных полномочий по экспертизе муниципальных программ Контрольно-счётной комиссией даны 123 заключения на проекты постановлений Администраций сельских поселений Новобурасского  муниципального района об утверждении и вносимых изменений и дополнений  муниципальных программ, предлагаемых к финансированию начиная с очередного финансового года.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соответствии с нормами статьи 83 Бюджетного кодекса РФ Контрольно - счётной комиссии Новобурасского муниципального района даны 33 заключения на проекты решений Совета депутатов  муниципальных образований  Новобурасского муниципального района  «О внесении изменений в решение Совета депутатов муниципальных образований Новобурасского муниципального района».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На основании ст.264.4 БК РФ в ходе проведения  внешних проверок годовых отчетов об исполнении местных бюджетов муниципальных образований и местного бюджета муниципального района  было подготовлены 6  заключений. </w:t>
      </w:r>
      <w:r w:rsidRPr="002864F3">
        <w:rPr>
          <w:rFonts w:ascii="Times New Roman" w:hAnsi="Times New Roman"/>
          <w:color w:val="000000"/>
          <w:sz w:val="28"/>
          <w:szCs w:val="28"/>
        </w:rPr>
        <w:t xml:space="preserve">Замечания и предложения, содержащиеся в заключении, предложено учесть при рассмотрении проекта бюджета.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2017 году  проведен анализ проекта бюджета  Новобурасского муниципального района и 5 проектов бюджета сельских поселений  на 2018 год и плановый период 2019-2020 годов, в результате которого  дана оценка соответствия внесенного проекта бюджета требованиям бюджетного законодательства по составу представляемых документов, структуре сформированного бюджета на 2018 год и плановый период 2019-2020 годов, целесообразности планирования бюджетных средств. КСК подготовлены соответствующие заключения к  проекту бюджетов   для  рассмотрения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депутатами Муниципального Собрания и Советом депутатов муниципальных образований  и последующего утверждения.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Предварительный контроль осуществлялся КСК в ходе обсуждения проектов решений Совета депутатов  о внесении изменений в бюджет сельских поселений Новобурасского муниципального района на 2017 год. По результатам анализа представленных документов  подготовлено 29  заключений КСК о законности и  обоснованности изменений, вносимых в бюджет поселений.</w:t>
      </w:r>
    </w:p>
    <w:p w:rsidR="00B16527" w:rsidRPr="002864F3" w:rsidRDefault="00B16527" w:rsidP="002864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52635"/>
          <w:sz w:val="28"/>
          <w:szCs w:val="28"/>
          <w:lang w:eastAsia="ru-RU"/>
        </w:rPr>
      </w:pPr>
      <w:r w:rsidRPr="002864F3">
        <w:rPr>
          <w:rFonts w:ascii="Times New Roman" w:hAnsi="Times New Roman"/>
          <w:sz w:val="28"/>
          <w:szCs w:val="28"/>
        </w:rPr>
        <w:t>В 2017 году Контрольно-счетной комиссией подготовлено 3 заключения на проекты решения « Об утверждении основных направлений налоговой и бюджетной политики муниципального образования на 2018 год и плановый период 2019-2020 годов». Замечания по соответствию указанных МПА действующему законодательству -  в</w:t>
      </w:r>
      <w:r w:rsidRPr="002864F3">
        <w:rPr>
          <w:rFonts w:ascii="Times New Roman" w:hAnsi="Times New Roman"/>
          <w:sz w:val="28"/>
          <w:szCs w:val="28"/>
          <w:lang w:eastAsia="ru-RU"/>
        </w:rPr>
        <w:t xml:space="preserve"> проекте постановлений не учтены основные задачи ближайших лет по повышению эффективности бюджетных расходов, также проектом не предусмотрены основные направления бюджетной политики в части расходов бюджета.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b/>
          <w:color w:val="000000"/>
          <w:sz w:val="28"/>
          <w:szCs w:val="28"/>
        </w:rPr>
        <w:t>2.ИНЫЕ РЕЗУЛЬТАТЫ РАБОТЫ.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Составлен план работы Комиссии на 2018 год.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 целях обеспечения доступа к информации о своей деятельности, на официальном сайте администрации Новобурасского муниципального района  создана страничка КСК,  где размещаются информационные материалы о работе Контрольно-счетной комиссии.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 течение года по заданию Счетной палаты Саратовской области подготавливалась и отправлялась информация о деятельности  комиссии.  </w:t>
      </w:r>
    </w:p>
    <w:p w:rsidR="00B16527" w:rsidRPr="002864F3" w:rsidRDefault="00B16527" w:rsidP="002864F3">
      <w:pPr>
        <w:pStyle w:val="BodyText"/>
        <w:ind w:firstLine="709"/>
        <w:rPr>
          <w:szCs w:val="28"/>
        </w:rPr>
      </w:pPr>
      <w:r w:rsidRPr="002864F3">
        <w:rPr>
          <w:szCs w:val="28"/>
        </w:rPr>
        <w:t>В  течение года сотрудники контрольно-счетной комиссии повышали  свою квалификацию проводимые Счетной палатой Саратовской области обучающие семинары в формате видеоконференции.</w:t>
      </w:r>
    </w:p>
    <w:p w:rsidR="00B16527" w:rsidRPr="002864F3" w:rsidRDefault="00B16527" w:rsidP="002864F3">
      <w:pPr>
        <w:pStyle w:val="BodyText"/>
        <w:ind w:firstLine="709"/>
        <w:rPr>
          <w:szCs w:val="28"/>
        </w:rPr>
      </w:pPr>
      <w:r w:rsidRPr="002864F3">
        <w:rPr>
          <w:szCs w:val="28"/>
        </w:rPr>
        <w:t xml:space="preserve">В соответствии Федеральным законом от 03.04.2017г. №64-ФЗ « О внесение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Законом Саратовской области от 02.08.2017г.№ 66-ЗСО «О порядке представления гражданами, претендующими на замещение муниципальной должности, должности главы местной администрации по контракту, и лицам, замещающими муниципальные должности, должности глав местных администраций по контракту, сведений о доходах, расходах, об имуществе и обязательствах имущественного характера, предоставляемых в соответствии с законодательством РФ о коррупции, и проверки достоверности и полноты таких сведений»  и на основании решения Муниципального Собрания Новобурасского муниципального района от 25 августа 2017 года №72 Контрольно-счетная комиссия наделена полномочиями на получения сведений граждан , претендующих на замещение муниципальной должности, должности главы местной администрации по контракту , и , лиц замещающих муниципальные должности, должности глав местных администраций по контракту о доходах, расходах, об имуществе и обязательствах имущественного характера на территории Новобурасского района .  В 2017 году было получено 49 сведений , которые были направлены в Управление по взаимодействию с правоохранительными органами и противодействию коррупции Правительства Саратовской области. </w:t>
      </w:r>
    </w:p>
    <w:p w:rsidR="00B16527" w:rsidRPr="002864F3" w:rsidRDefault="00B16527" w:rsidP="002864F3">
      <w:pPr>
        <w:pStyle w:val="BodyText"/>
        <w:ind w:firstLine="709"/>
        <w:rPr>
          <w:szCs w:val="28"/>
        </w:rPr>
      </w:pPr>
      <w:r w:rsidRPr="002864F3">
        <w:rPr>
          <w:szCs w:val="28"/>
        </w:rPr>
        <w:t>В рамках достижения целей и выполнения задач, поставленных  перед Советом контрольно-счетных органов, комиссия принимала участие в учредительном собрании Совета контрольно-счетных органов Саратовской области.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Важным направлением в своей работе Контрольно-счётная комиссия считает не только выявление финансовых нарушений, но и содействие руководителям проверяемых организаций в устранении недостатков и в их предотвращении.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>Задача Контрольно-счетной комиссии - дать информацию для принятия решений руководителям органов местного самоуправления и руководителям муниципальных учреждений для анализа и исследования выявленных нарушений и отклонений и совершенствования бюджетного процесса.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64F3">
        <w:rPr>
          <w:rFonts w:ascii="Times New Roman" w:hAnsi="Times New Roman"/>
          <w:sz w:val="28"/>
          <w:szCs w:val="28"/>
        </w:rPr>
        <w:t xml:space="preserve">Важным элементом в реализации контрольных функций Контрольно-счетной комиссии является обеспечение гласности в деятельности контрольного органа. </w:t>
      </w: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6527" w:rsidRPr="002864F3" w:rsidRDefault="00B16527" w:rsidP="002864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Председатель</w:t>
      </w:r>
    </w:p>
    <w:p w:rsidR="00B16527" w:rsidRDefault="00B16527" w:rsidP="002864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864F3">
        <w:rPr>
          <w:rFonts w:ascii="Times New Roman" w:hAnsi="Times New Roman"/>
          <w:color w:val="000000"/>
          <w:sz w:val="28"/>
          <w:szCs w:val="28"/>
        </w:rPr>
        <w:t>Контрольно-счетной комиссии</w:t>
      </w:r>
      <w:r w:rsidRPr="002864F3">
        <w:rPr>
          <w:rFonts w:ascii="Times New Roman" w:hAnsi="Times New Roman"/>
          <w:color w:val="000000"/>
          <w:sz w:val="28"/>
          <w:szCs w:val="28"/>
        </w:rPr>
        <w:tab/>
      </w:r>
      <w:r w:rsidRPr="002864F3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М.Ю.Ковтун-Филимонова</w:t>
      </w:r>
    </w:p>
    <w:sectPr w:rsidR="00B16527" w:rsidSect="009148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27" w:rsidRDefault="00B16527" w:rsidP="00BD5C17">
      <w:pPr>
        <w:spacing w:after="0" w:line="240" w:lineRule="auto"/>
      </w:pPr>
      <w:r>
        <w:separator/>
      </w:r>
    </w:p>
  </w:endnote>
  <w:endnote w:type="continuationSeparator" w:id="0">
    <w:p w:rsidR="00B16527" w:rsidRDefault="00B16527" w:rsidP="00BD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527" w:rsidRDefault="00B16527" w:rsidP="005C7E3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27" w:rsidRDefault="00B16527" w:rsidP="00BD5C17">
      <w:pPr>
        <w:spacing w:after="0" w:line="240" w:lineRule="auto"/>
      </w:pPr>
      <w:r>
        <w:separator/>
      </w:r>
    </w:p>
  </w:footnote>
  <w:footnote w:type="continuationSeparator" w:id="0">
    <w:p w:rsidR="00B16527" w:rsidRDefault="00B16527" w:rsidP="00BD5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3074C"/>
    <w:multiLevelType w:val="hybridMultilevel"/>
    <w:tmpl w:val="613491A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0A30747B"/>
    <w:multiLevelType w:val="hybridMultilevel"/>
    <w:tmpl w:val="C2D876F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867C5D"/>
    <w:multiLevelType w:val="hybridMultilevel"/>
    <w:tmpl w:val="0AA6EA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69278F1"/>
    <w:multiLevelType w:val="hybridMultilevel"/>
    <w:tmpl w:val="5498BE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2119DF"/>
    <w:multiLevelType w:val="hybridMultilevel"/>
    <w:tmpl w:val="620CF492"/>
    <w:lvl w:ilvl="0" w:tplc="11F424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6D3926"/>
    <w:multiLevelType w:val="hybridMultilevel"/>
    <w:tmpl w:val="BCF46FD4"/>
    <w:lvl w:ilvl="0" w:tplc="029436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C05631"/>
    <w:multiLevelType w:val="hybridMultilevel"/>
    <w:tmpl w:val="3246274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63A320DE"/>
    <w:multiLevelType w:val="hybridMultilevel"/>
    <w:tmpl w:val="68C6DE2C"/>
    <w:lvl w:ilvl="0" w:tplc="08086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C0025A"/>
    <w:multiLevelType w:val="hybridMultilevel"/>
    <w:tmpl w:val="A912B5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D9C"/>
    <w:rsid w:val="000046B3"/>
    <w:rsid w:val="00005D4D"/>
    <w:rsid w:val="00005D82"/>
    <w:rsid w:val="00011403"/>
    <w:rsid w:val="00011D65"/>
    <w:rsid w:val="00017225"/>
    <w:rsid w:val="00017EB1"/>
    <w:rsid w:val="00023968"/>
    <w:rsid w:val="000268EC"/>
    <w:rsid w:val="00030377"/>
    <w:rsid w:val="00032390"/>
    <w:rsid w:val="00037754"/>
    <w:rsid w:val="00037B46"/>
    <w:rsid w:val="00041BCE"/>
    <w:rsid w:val="00044A61"/>
    <w:rsid w:val="00060EAD"/>
    <w:rsid w:val="000705C4"/>
    <w:rsid w:val="000751B4"/>
    <w:rsid w:val="00085632"/>
    <w:rsid w:val="00087BD2"/>
    <w:rsid w:val="000949B6"/>
    <w:rsid w:val="000972CC"/>
    <w:rsid w:val="00097EB8"/>
    <w:rsid w:val="000A299A"/>
    <w:rsid w:val="000B2D63"/>
    <w:rsid w:val="000B5A68"/>
    <w:rsid w:val="000B5FD5"/>
    <w:rsid w:val="000B6AC4"/>
    <w:rsid w:val="000C2F5C"/>
    <w:rsid w:val="000C3BA3"/>
    <w:rsid w:val="000C44C8"/>
    <w:rsid w:val="000D43B4"/>
    <w:rsid w:val="000E1841"/>
    <w:rsid w:val="000E6D65"/>
    <w:rsid w:val="000F05F6"/>
    <w:rsid w:val="0010176D"/>
    <w:rsid w:val="001040E1"/>
    <w:rsid w:val="00111BCE"/>
    <w:rsid w:val="00117232"/>
    <w:rsid w:val="00121505"/>
    <w:rsid w:val="00122881"/>
    <w:rsid w:val="001254FC"/>
    <w:rsid w:val="00130039"/>
    <w:rsid w:val="001461BA"/>
    <w:rsid w:val="00150572"/>
    <w:rsid w:val="001515ED"/>
    <w:rsid w:val="00155220"/>
    <w:rsid w:val="00163CA2"/>
    <w:rsid w:val="00165E7E"/>
    <w:rsid w:val="00173BFE"/>
    <w:rsid w:val="001772BB"/>
    <w:rsid w:val="00177A4A"/>
    <w:rsid w:val="00183F81"/>
    <w:rsid w:val="001913BE"/>
    <w:rsid w:val="00192DCD"/>
    <w:rsid w:val="001A7AED"/>
    <w:rsid w:val="001B000C"/>
    <w:rsid w:val="001B087A"/>
    <w:rsid w:val="001C2567"/>
    <w:rsid w:val="001D049A"/>
    <w:rsid w:val="001E5367"/>
    <w:rsid w:val="00200ED8"/>
    <w:rsid w:val="00215968"/>
    <w:rsid w:val="00216409"/>
    <w:rsid w:val="00223AAC"/>
    <w:rsid w:val="00226087"/>
    <w:rsid w:val="00240F6B"/>
    <w:rsid w:val="0024251E"/>
    <w:rsid w:val="0024352D"/>
    <w:rsid w:val="0024392C"/>
    <w:rsid w:val="00243F7C"/>
    <w:rsid w:val="00245DB1"/>
    <w:rsid w:val="00251D8E"/>
    <w:rsid w:val="00264D25"/>
    <w:rsid w:val="00267664"/>
    <w:rsid w:val="00270F31"/>
    <w:rsid w:val="0027133D"/>
    <w:rsid w:val="00272720"/>
    <w:rsid w:val="00272B42"/>
    <w:rsid w:val="00272F41"/>
    <w:rsid w:val="00272F53"/>
    <w:rsid w:val="00280E5C"/>
    <w:rsid w:val="00282345"/>
    <w:rsid w:val="002864F3"/>
    <w:rsid w:val="00287E22"/>
    <w:rsid w:val="00296FF9"/>
    <w:rsid w:val="002974AE"/>
    <w:rsid w:val="002A4460"/>
    <w:rsid w:val="002A4525"/>
    <w:rsid w:val="002B3E19"/>
    <w:rsid w:val="002C16A8"/>
    <w:rsid w:val="002C1C67"/>
    <w:rsid w:val="002D094D"/>
    <w:rsid w:val="002D3210"/>
    <w:rsid w:val="002D5E09"/>
    <w:rsid w:val="002E22C5"/>
    <w:rsid w:val="002E6E77"/>
    <w:rsid w:val="002E732B"/>
    <w:rsid w:val="003006C5"/>
    <w:rsid w:val="00304386"/>
    <w:rsid w:val="0031293A"/>
    <w:rsid w:val="00316A49"/>
    <w:rsid w:val="003276D7"/>
    <w:rsid w:val="00331668"/>
    <w:rsid w:val="00335FB5"/>
    <w:rsid w:val="00352056"/>
    <w:rsid w:val="00357FC1"/>
    <w:rsid w:val="003755C4"/>
    <w:rsid w:val="00380D83"/>
    <w:rsid w:val="003A0034"/>
    <w:rsid w:val="003A3661"/>
    <w:rsid w:val="003A5D9C"/>
    <w:rsid w:val="003B1A1E"/>
    <w:rsid w:val="003B2074"/>
    <w:rsid w:val="003B2097"/>
    <w:rsid w:val="003D029F"/>
    <w:rsid w:val="003D6D1F"/>
    <w:rsid w:val="003E30EB"/>
    <w:rsid w:val="003E66BD"/>
    <w:rsid w:val="003F21D1"/>
    <w:rsid w:val="003F4DF2"/>
    <w:rsid w:val="003F6FC9"/>
    <w:rsid w:val="00404C37"/>
    <w:rsid w:val="00412EBF"/>
    <w:rsid w:val="00413DC6"/>
    <w:rsid w:val="00414944"/>
    <w:rsid w:val="00414D38"/>
    <w:rsid w:val="00416E7E"/>
    <w:rsid w:val="0042352B"/>
    <w:rsid w:val="0042445D"/>
    <w:rsid w:val="004407A3"/>
    <w:rsid w:val="004432DD"/>
    <w:rsid w:val="004439BF"/>
    <w:rsid w:val="00443DA2"/>
    <w:rsid w:val="00445351"/>
    <w:rsid w:val="0045582A"/>
    <w:rsid w:val="004574D9"/>
    <w:rsid w:val="00462274"/>
    <w:rsid w:val="00465CD0"/>
    <w:rsid w:val="0047063F"/>
    <w:rsid w:val="00475CB1"/>
    <w:rsid w:val="004768C9"/>
    <w:rsid w:val="00494ECA"/>
    <w:rsid w:val="00496F4E"/>
    <w:rsid w:val="0049744A"/>
    <w:rsid w:val="004A043F"/>
    <w:rsid w:val="004A3604"/>
    <w:rsid w:val="004A3AEA"/>
    <w:rsid w:val="004B534F"/>
    <w:rsid w:val="004B5EF7"/>
    <w:rsid w:val="004B6D5F"/>
    <w:rsid w:val="004C37A2"/>
    <w:rsid w:val="004C77DC"/>
    <w:rsid w:val="004E3F6D"/>
    <w:rsid w:val="004F11CF"/>
    <w:rsid w:val="004F7F15"/>
    <w:rsid w:val="00504AA5"/>
    <w:rsid w:val="0050625C"/>
    <w:rsid w:val="005127CA"/>
    <w:rsid w:val="00524194"/>
    <w:rsid w:val="0052607C"/>
    <w:rsid w:val="00527782"/>
    <w:rsid w:val="00527FC9"/>
    <w:rsid w:val="00546B0D"/>
    <w:rsid w:val="00547A12"/>
    <w:rsid w:val="00560495"/>
    <w:rsid w:val="00560C9A"/>
    <w:rsid w:val="0057364B"/>
    <w:rsid w:val="005747B8"/>
    <w:rsid w:val="005758D8"/>
    <w:rsid w:val="00596033"/>
    <w:rsid w:val="0059619D"/>
    <w:rsid w:val="0059661B"/>
    <w:rsid w:val="00596E13"/>
    <w:rsid w:val="005A3D2F"/>
    <w:rsid w:val="005A5B88"/>
    <w:rsid w:val="005B10D5"/>
    <w:rsid w:val="005B17B6"/>
    <w:rsid w:val="005B4629"/>
    <w:rsid w:val="005B6F7E"/>
    <w:rsid w:val="005C1D9C"/>
    <w:rsid w:val="005C7E38"/>
    <w:rsid w:val="005D060C"/>
    <w:rsid w:val="005D49D8"/>
    <w:rsid w:val="005E6531"/>
    <w:rsid w:val="005F3856"/>
    <w:rsid w:val="00602FA5"/>
    <w:rsid w:val="006047D5"/>
    <w:rsid w:val="00617FB6"/>
    <w:rsid w:val="006214B6"/>
    <w:rsid w:val="00626920"/>
    <w:rsid w:val="00630A17"/>
    <w:rsid w:val="006447C2"/>
    <w:rsid w:val="0064501A"/>
    <w:rsid w:val="00646C7C"/>
    <w:rsid w:val="00646CA5"/>
    <w:rsid w:val="00652296"/>
    <w:rsid w:val="00660ABD"/>
    <w:rsid w:val="00663EA4"/>
    <w:rsid w:val="006813F9"/>
    <w:rsid w:val="00683D0B"/>
    <w:rsid w:val="006A1AF2"/>
    <w:rsid w:val="006B7F9A"/>
    <w:rsid w:val="006C245D"/>
    <w:rsid w:val="006C4BB9"/>
    <w:rsid w:val="006D0BDD"/>
    <w:rsid w:val="006D3A24"/>
    <w:rsid w:val="006E3C77"/>
    <w:rsid w:val="006E7816"/>
    <w:rsid w:val="006F7AF3"/>
    <w:rsid w:val="00700D3B"/>
    <w:rsid w:val="00710FCF"/>
    <w:rsid w:val="00711734"/>
    <w:rsid w:val="0071478F"/>
    <w:rsid w:val="007270CA"/>
    <w:rsid w:val="007314FA"/>
    <w:rsid w:val="00732AC6"/>
    <w:rsid w:val="00746D0A"/>
    <w:rsid w:val="0075456E"/>
    <w:rsid w:val="007606B7"/>
    <w:rsid w:val="00760DF9"/>
    <w:rsid w:val="00766A13"/>
    <w:rsid w:val="00767CB4"/>
    <w:rsid w:val="00773BA7"/>
    <w:rsid w:val="00774081"/>
    <w:rsid w:val="00775BE0"/>
    <w:rsid w:val="00781091"/>
    <w:rsid w:val="00791BE6"/>
    <w:rsid w:val="00794202"/>
    <w:rsid w:val="007A4603"/>
    <w:rsid w:val="007A75B6"/>
    <w:rsid w:val="007B2D5B"/>
    <w:rsid w:val="007B5349"/>
    <w:rsid w:val="007C5CF5"/>
    <w:rsid w:val="007C63FA"/>
    <w:rsid w:val="007D345F"/>
    <w:rsid w:val="007E3704"/>
    <w:rsid w:val="007E4CE7"/>
    <w:rsid w:val="007F5EDA"/>
    <w:rsid w:val="00812D57"/>
    <w:rsid w:val="00814E7A"/>
    <w:rsid w:val="00817AD0"/>
    <w:rsid w:val="00817C5F"/>
    <w:rsid w:val="00823D96"/>
    <w:rsid w:val="008268D5"/>
    <w:rsid w:val="00835F14"/>
    <w:rsid w:val="008366E6"/>
    <w:rsid w:val="00855AE3"/>
    <w:rsid w:val="008576A4"/>
    <w:rsid w:val="00863D46"/>
    <w:rsid w:val="008643DB"/>
    <w:rsid w:val="00864464"/>
    <w:rsid w:val="00872EF1"/>
    <w:rsid w:val="008732BA"/>
    <w:rsid w:val="008748EA"/>
    <w:rsid w:val="008763E9"/>
    <w:rsid w:val="00877B6F"/>
    <w:rsid w:val="008804F3"/>
    <w:rsid w:val="008808CD"/>
    <w:rsid w:val="00891FBA"/>
    <w:rsid w:val="00892683"/>
    <w:rsid w:val="008955F0"/>
    <w:rsid w:val="008B080D"/>
    <w:rsid w:val="008B4CFA"/>
    <w:rsid w:val="008B5FC3"/>
    <w:rsid w:val="008C31D5"/>
    <w:rsid w:val="008E2749"/>
    <w:rsid w:val="008F5C71"/>
    <w:rsid w:val="008F691C"/>
    <w:rsid w:val="00901EFA"/>
    <w:rsid w:val="009048EE"/>
    <w:rsid w:val="0091218B"/>
    <w:rsid w:val="009148AA"/>
    <w:rsid w:val="0091794F"/>
    <w:rsid w:val="00922C7D"/>
    <w:rsid w:val="009267AA"/>
    <w:rsid w:val="00930CD1"/>
    <w:rsid w:val="009408F3"/>
    <w:rsid w:val="009435CB"/>
    <w:rsid w:val="009438A7"/>
    <w:rsid w:val="009441A8"/>
    <w:rsid w:val="009453E7"/>
    <w:rsid w:val="0096002F"/>
    <w:rsid w:val="009607EF"/>
    <w:rsid w:val="00964062"/>
    <w:rsid w:val="00964F88"/>
    <w:rsid w:val="009650B6"/>
    <w:rsid w:val="00966066"/>
    <w:rsid w:val="009678D9"/>
    <w:rsid w:val="00974115"/>
    <w:rsid w:val="00974B67"/>
    <w:rsid w:val="00975841"/>
    <w:rsid w:val="00981B95"/>
    <w:rsid w:val="00982D28"/>
    <w:rsid w:val="00986F50"/>
    <w:rsid w:val="00993A72"/>
    <w:rsid w:val="0099504E"/>
    <w:rsid w:val="009A07F4"/>
    <w:rsid w:val="009A2434"/>
    <w:rsid w:val="009A5DC6"/>
    <w:rsid w:val="009A6920"/>
    <w:rsid w:val="009B0946"/>
    <w:rsid w:val="009B2442"/>
    <w:rsid w:val="009B3C31"/>
    <w:rsid w:val="009B3F50"/>
    <w:rsid w:val="009B5CA9"/>
    <w:rsid w:val="009B6890"/>
    <w:rsid w:val="009C4C8C"/>
    <w:rsid w:val="009D1FB2"/>
    <w:rsid w:val="009E4EC7"/>
    <w:rsid w:val="009F0B14"/>
    <w:rsid w:val="009F2A0E"/>
    <w:rsid w:val="009F6D38"/>
    <w:rsid w:val="00A0143D"/>
    <w:rsid w:val="00A12D55"/>
    <w:rsid w:val="00A179BA"/>
    <w:rsid w:val="00A35DC9"/>
    <w:rsid w:val="00A4272B"/>
    <w:rsid w:val="00A530B7"/>
    <w:rsid w:val="00A632AB"/>
    <w:rsid w:val="00A77168"/>
    <w:rsid w:val="00A77BC6"/>
    <w:rsid w:val="00A833DB"/>
    <w:rsid w:val="00A84CB0"/>
    <w:rsid w:val="00A8580C"/>
    <w:rsid w:val="00AA11CE"/>
    <w:rsid w:val="00AA31D4"/>
    <w:rsid w:val="00AA5482"/>
    <w:rsid w:val="00AA6B16"/>
    <w:rsid w:val="00AB523F"/>
    <w:rsid w:val="00AB6B92"/>
    <w:rsid w:val="00AC2657"/>
    <w:rsid w:val="00AC2E27"/>
    <w:rsid w:val="00AC3BD2"/>
    <w:rsid w:val="00AD071F"/>
    <w:rsid w:val="00AD2FF6"/>
    <w:rsid w:val="00AD7CB7"/>
    <w:rsid w:val="00B01126"/>
    <w:rsid w:val="00B03087"/>
    <w:rsid w:val="00B04F7A"/>
    <w:rsid w:val="00B10ABB"/>
    <w:rsid w:val="00B10EA0"/>
    <w:rsid w:val="00B143D6"/>
    <w:rsid w:val="00B16527"/>
    <w:rsid w:val="00B250A2"/>
    <w:rsid w:val="00B31B07"/>
    <w:rsid w:val="00B31B46"/>
    <w:rsid w:val="00B33A67"/>
    <w:rsid w:val="00B372A9"/>
    <w:rsid w:val="00B41345"/>
    <w:rsid w:val="00B41431"/>
    <w:rsid w:val="00B43D05"/>
    <w:rsid w:val="00B44151"/>
    <w:rsid w:val="00B46F0D"/>
    <w:rsid w:val="00B5335D"/>
    <w:rsid w:val="00B562DA"/>
    <w:rsid w:val="00B56CBA"/>
    <w:rsid w:val="00B602EE"/>
    <w:rsid w:val="00B63285"/>
    <w:rsid w:val="00B824D2"/>
    <w:rsid w:val="00B861F9"/>
    <w:rsid w:val="00B87D71"/>
    <w:rsid w:val="00BA1700"/>
    <w:rsid w:val="00BA31E3"/>
    <w:rsid w:val="00BB1214"/>
    <w:rsid w:val="00BB4329"/>
    <w:rsid w:val="00BB4898"/>
    <w:rsid w:val="00BB49B8"/>
    <w:rsid w:val="00BB6D6F"/>
    <w:rsid w:val="00BC5E62"/>
    <w:rsid w:val="00BC6D88"/>
    <w:rsid w:val="00BD5C17"/>
    <w:rsid w:val="00BD667C"/>
    <w:rsid w:val="00BE4B5D"/>
    <w:rsid w:val="00BE4E7D"/>
    <w:rsid w:val="00BF44C6"/>
    <w:rsid w:val="00BF4BA3"/>
    <w:rsid w:val="00BF696C"/>
    <w:rsid w:val="00BF7D0B"/>
    <w:rsid w:val="00C1291C"/>
    <w:rsid w:val="00C13117"/>
    <w:rsid w:val="00C17A34"/>
    <w:rsid w:val="00C22541"/>
    <w:rsid w:val="00C22FF5"/>
    <w:rsid w:val="00C23BD1"/>
    <w:rsid w:val="00C23FCA"/>
    <w:rsid w:val="00C24C2F"/>
    <w:rsid w:val="00C36291"/>
    <w:rsid w:val="00C44940"/>
    <w:rsid w:val="00C546B1"/>
    <w:rsid w:val="00C655DD"/>
    <w:rsid w:val="00C657F3"/>
    <w:rsid w:val="00C81206"/>
    <w:rsid w:val="00C917D9"/>
    <w:rsid w:val="00C97858"/>
    <w:rsid w:val="00C97D45"/>
    <w:rsid w:val="00CA2781"/>
    <w:rsid w:val="00CA4AD9"/>
    <w:rsid w:val="00CC6ED6"/>
    <w:rsid w:val="00CD29C4"/>
    <w:rsid w:val="00CE1688"/>
    <w:rsid w:val="00CF40F6"/>
    <w:rsid w:val="00CF6602"/>
    <w:rsid w:val="00D0079E"/>
    <w:rsid w:val="00D048E4"/>
    <w:rsid w:val="00D06500"/>
    <w:rsid w:val="00D069D7"/>
    <w:rsid w:val="00D0729B"/>
    <w:rsid w:val="00D109D9"/>
    <w:rsid w:val="00D13004"/>
    <w:rsid w:val="00D15752"/>
    <w:rsid w:val="00D16D2E"/>
    <w:rsid w:val="00D31391"/>
    <w:rsid w:val="00D318F4"/>
    <w:rsid w:val="00D52E31"/>
    <w:rsid w:val="00D564AC"/>
    <w:rsid w:val="00D60495"/>
    <w:rsid w:val="00D621EA"/>
    <w:rsid w:val="00D7076D"/>
    <w:rsid w:val="00D734A7"/>
    <w:rsid w:val="00D74E3D"/>
    <w:rsid w:val="00D80DD3"/>
    <w:rsid w:val="00D8115A"/>
    <w:rsid w:val="00D81F6D"/>
    <w:rsid w:val="00D9171A"/>
    <w:rsid w:val="00D92FA5"/>
    <w:rsid w:val="00D93E0D"/>
    <w:rsid w:val="00D95928"/>
    <w:rsid w:val="00D96D1F"/>
    <w:rsid w:val="00D97ED6"/>
    <w:rsid w:val="00DB05B2"/>
    <w:rsid w:val="00DB0E7D"/>
    <w:rsid w:val="00DB6564"/>
    <w:rsid w:val="00DC0955"/>
    <w:rsid w:val="00DC4A5F"/>
    <w:rsid w:val="00DD436A"/>
    <w:rsid w:val="00DE461B"/>
    <w:rsid w:val="00DE79C4"/>
    <w:rsid w:val="00DE79E0"/>
    <w:rsid w:val="00DF0D95"/>
    <w:rsid w:val="00DF67E1"/>
    <w:rsid w:val="00DF6A2C"/>
    <w:rsid w:val="00E00C7C"/>
    <w:rsid w:val="00E1476F"/>
    <w:rsid w:val="00E14F35"/>
    <w:rsid w:val="00E15756"/>
    <w:rsid w:val="00E15809"/>
    <w:rsid w:val="00E26769"/>
    <w:rsid w:val="00E32621"/>
    <w:rsid w:val="00E3423B"/>
    <w:rsid w:val="00E35412"/>
    <w:rsid w:val="00E369FB"/>
    <w:rsid w:val="00E41BCC"/>
    <w:rsid w:val="00E42456"/>
    <w:rsid w:val="00E4501E"/>
    <w:rsid w:val="00E6104B"/>
    <w:rsid w:val="00E61B2D"/>
    <w:rsid w:val="00E72B52"/>
    <w:rsid w:val="00E72DDE"/>
    <w:rsid w:val="00E753B0"/>
    <w:rsid w:val="00E838B1"/>
    <w:rsid w:val="00E92BD9"/>
    <w:rsid w:val="00E92DB0"/>
    <w:rsid w:val="00E95E7C"/>
    <w:rsid w:val="00E96510"/>
    <w:rsid w:val="00EA7008"/>
    <w:rsid w:val="00EC46BC"/>
    <w:rsid w:val="00EC605E"/>
    <w:rsid w:val="00ED2853"/>
    <w:rsid w:val="00EE2D39"/>
    <w:rsid w:val="00EE5944"/>
    <w:rsid w:val="00F02A10"/>
    <w:rsid w:val="00F10031"/>
    <w:rsid w:val="00F10574"/>
    <w:rsid w:val="00F14492"/>
    <w:rsid w:val="00F1493C"/>
    <w:rsid w:val="00F30395"/>
    <w:rsid w:val="00F31067"/>
    <w:rsid w:val="00F32120"/>
    <w:rsid w:val="00F32482"/>
    <w:rsid w:val="00F33913"/>
    <w:rsid w:val="00F36061"/>
    <w:rsid w:val="00F36CCD"/>
    <w:rsid w:val="00F50DA7"/>
    <w:rsid w:val="00F53C89"/>
    <w:rsid w:val="00F57D10"/>
    <w:rsid w:val="00F6219C"/>
    <w:rsid w:val="00F71A8F"/>
    <w:rsid w:val="00F75554"/>
    <w:rsid w:val="00F83D24"/>
    <w:rsid w:val="00F84B7D"/>
    <w:rsid w:val="00F8518C"/>
    <w:rsid w:val="00F862AF"/>
    <w:rsid w:val="00F90FEB"/>
    <w:rsid w:val="00F91B4F"/>
    <w:rsid w:val="00F93643"/>
    <w:rsid w:val="00F969CB"/>
    <w:rsid w:val="00FA2168"/>
    <w:rsid w:val="00FB20DF"/>
    <w:rsid w:val="00FC2642"/>
    <w:rsid w:val="00FC5B06"/>
    <w:rsid w:val="00FD01C6"/>
    <w:rsid w:val="00FD29B8"/>
    <w:rsid w:val="00FD6AFC"/>
    <w:rsid w:val="00FE1070"/>
    <w:rsid w:val="00FE1CB0"/>
    <w:rsid w:val="00FE1F63"/>
    <w:rsid w:val="00FE3D58"/>
    <w:rsid w:val="00FE41F7"/>
    <w:rsid w:val="00FF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6D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53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D5C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D5C1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732A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32AC6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32AC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2AC6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32A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32AC6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32AC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32AC6"/>
    <w:rPr>
      <w:rFonts w:ascii="Times New Roman" w:hAnsi="Times New Roman" w:cs="Times New Roman"/>
      <w:b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732AC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32AC6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732A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32AC6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32AC6"/>
    <w:rPr>
      <w:rFonts w:cs="Times New Roman"/>
      <w:b/>
      <w:bCs/>
    </w:rPr>
  </w:style>
  <w:style w:type="character" w:customStyle="1" w:styleId="a">
    <w:name w:val="Цветовое выделение"/>
    <w:uiPriority w:val="99"/>
    <w:rsid w:val="00732AC6"/>
    <w:rPr>
      <w:b/>
      <w:color w:val="26282F"/>
      <w:sz w:val="26"/>
    </w:rPr>
  </w:style>
  <w:style w:type="character" w:customStyle="1" w:styleId="FontStyle11">
    <w:name w:val="Font Style11"/>
    <w:basedOn w:val="DefaultParagraphFont"/>
    <w:uiPriority w:val="99"/>
    <w:rsid w:val="00710FC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BF4BA3"/>
    <w:rPr>
      <w:rFonts w:ascii="Times New Roman" w:hAnsi="Times New Roman" w:cs="Times New Roman"/>
      <w:sz w:val="26"/>
      <w:szCs w:val="26"/>
    </w:rPr>
  </w:style>
  <w:style w:type="paragraph" w:customStyle="1" w:styleId="11">
    <w:name w:val="1 Знак Знак Знак Знак Знак Знак1 Знак"/>
    <w:basedOn w:val="Normal"/>
    <w:uiPriority w:val="99"/>
    <w:rsid w:val="00981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E3423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972</TotalTime>
  <Pages>8</Pages>
  <Words>2532</Words>
  <Characters>14437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User_MS</cp:lastModifiedBy>
  <cp:revision>6</cp:revision>
  <cp:lastPrinted>2018-01-26T05:55:00Z</cp:lastPrinted>
  <dcterms:created xsi:type="dcterms:W3CDTF">2018-01-19T07:15:00Z</dcterms:created>
  <dcterms:modified xsi:type="dcterms:W3CDTF">2018-01-26T07:15:00Z</dcterms:modified>
</cp:coreProperties>
</file>